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18C0" w14:textId="77777777" w:rsidR="00FB004F" w:rsidRDefault="00856CB8" w:rsidP="00B527C0">
      <w:pPr>
        <w:jc w:val="center"/>
        <w:rPr>
          <w:rFonts w:ascii="Leelawadee UI" w:hAnsi="Leelawadee UI" w:cs="Leelawadee UI"/>
          <w:sz w:val="16"/>
          <w:szCs w:val="16"/>
        </w:rPr>
      </w:pPr>
      <w:r w:rsidRPr="00B527C0">
        <w:rPr>
          <w:rFonts w:ascii="Leelawadee UI" w:hAnsi="Leelawadee UI" w:cs="Leelawadee UI"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D489A6D" wp14:editId="15592E07">
            <wp:simplePos x="0" y="0"/>
            <wp:positionH relativeFrom="margin">
              <wp:posOffset>-133350</wp:posOffset>
            </wp:positionH>
            <wp:positionV relativeFrom="topMargin">
              <wp:posOffset>219075</wp:posOffset>
            </wp:positionV>
            <wp:extent cx="1219200" cy="820420"/>
            <wp:effectExtent l="0" t="0" r="0" b="0"/>
            <wp:wrapTight wrapText="bothSides">
              <wp:wrapPolygon edited="0">
                <wp:start x="0" y="0"/>
                <wp:lineTo x="0" y="21065"/>
                <wp:lineTo x="21263" y="21065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 sm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060A8" w14:textId="77777777" w:rsidR="00EF593E" w:rsidRDefault="00EF593E" w:rsidP="00EF593E">
      <w:pPr>
        <w:spacing w:line="360" w:lineRule="auto"/>
        <w:rPr>
          <w:rFonts w:ascii="Arial" w:hAnsi="Arial" w:cs="Arial"/>
          <w:sz w:val="24"/>
          <w:szCs w:val="24"/>
        </w:rPr>
      </w:pPr>
    </w:p>
    <w:p w14:paraId="7928DDE0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About QCGC</w:t>
      </w:r>
    </w:p>
    <w:p w14:paraId="2FD4DA34" w14:textId="77777777" w:rsidR="00200CE7" w:rsidRPr="005B0064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Queen City Gymnastics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Club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h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as been an active non-profit and an intricate part of the 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Regina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community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for over 30 years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.  QCGC promotes and fosters a love of gymnastics within Regina and surrounding area and 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has a long tradition of gymnastics excellence in both competitive and recreational gymnastics.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 The club is directed by a volunteer, 9-member Governance Board of Directors and overseen day to day by a small management team and exceptional coaching staff.</w:t>
      </w:r>
    </w:p>
    <w:p w14:paraId="13C3D23D" w14:textId="77777777" w:rsidR="00200CE7" w:rsidRPr="005B0064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Queen City Gymnastics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is a leading employer in the sport of recreational and competitive gymnastics, with a total staff of approximately 13 NCCP trained and 6 NCCP certified coaches (comprising of full time and part time employees)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.  Our coaches regularly participate in workshops and development sessions to ensure they are following industry best practices in terms of spotting and athlete safety.</w:t>
      </w:r>
    </w:p>
    <w:p w14:paraId="5A651D5D" w14:textId="77777777" w:rsidR="00200CE7" w:rsidRPr="005B0064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Queen City Gymnast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ics Club’s membership is the only gym in the city 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following Gymnastics Canada's CANGYM program including progressive skill testing, report cards and badge progression. Our class sizes are kept small and are in keeping with Gym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nastics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Sask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atchewan’s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regulations of a 1:6 ratio for pre-school classes and a 1:10 ratio for older age groups. </w:t>
      </w:r>
    </w:p>
    <w:p w14:paraId="74246341" w14:textId="77777777" w:rsidR="00200CE7" w:rsidRPr="005B0064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Queen City Gymnastics 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Club has 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over 75 competitive athletes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per year across four disciplines (Men’s Artistic Gymnastics (MAG), Women’s Artistic  Gymnastics (WAG), &amp; Acrobatic Gymnastics (ACRO),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including many training at the national level. Queen City Gymnastics is t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he only gym in Regina that offers a 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male competiti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ve program</w:t>
      </w:r>
      <w:r w:rsidRPr="005B0064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.</w:t>
      </w:r>
    </w:p>
    <w:p w14:paraId="3300B916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Overview of the Executive Director Role</w:t>
      </w:r>
    </w:p>
    <w:p w14:paraId="3DC9603A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Reporting to the Board of Directors, the Executive Director will have overall strategic and 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operational responsibility for 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GC’s staff, programs, administration and execution of its mission.  You will be expected to develop a thorough knowledge of the sport of gymnastics, its core programs and operations.  You will then use this knowledge to develop and execute strategi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c plans for the fulfillment of 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GC’s mission.</w:t>
      </w:r>
    </w:p>
    <w:p w14:paraId="717D65BD" w14:textId="2C9A02A6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lastRenderedPageBreak/>
        <w:t>Expected start date</w:t>
      </w:r>
      <w:r w:rsidR="00CE5D37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: January 1</w:t>
      </w:r>
      <w:r w:rsidRPr="003F0B8B">
        <w:rPr>
          <w:rFonts w:ascii="Arial" w:eastAsia="Times New Roman" w:hAnsi="Arial" w:cs="Arial"/>
          <w:color w:val="4C4C4C"/>
          <w:sz w:val="27"/>
          <w:szCs w:val="27"/>
          <w:vertAlign w:val="superscript"/>
          <w:lang w:eastAsia="en-CA"/>
        </w:rPr>
        <w:t>st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,</w:t>
      </w:r>
      <w:r w:rsidR="00CE5D37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 2021</w:t>
      </w:r>
    </w:p>
    <w:p w14:paraId="72B4E73D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Key Responsibilities and Priorities</w:t>
      </w:r>
      <w:r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:</w:t>
      </w:r>
    </w:p>
    <w:p w14:paraId="2117F870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Leadership and Management</w:t>
      </w:r>
    </w:p>
    <w:p w14:paraId="2FA29C1B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Develop and deliver 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GC’s strategic vision and plan, long-term business plans and annual objectives and plans.</w:t>
      </w:r>
    </w:p>
    <w:p w14:paraId="0C4B9339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Ensure the strategy, culture and daily work is embedded across the organization.</w:t>
      </w:r>
    </w:p>
    <w:p w14:paraId="4A5BBC43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Oversee and effectively manage the daily operations of the organization, providing executive direction of all program strategy, compliance, quality assurance and program efficiency.</w:t>
      </w:r>
    </w:p>
    <w:p w14:paraId="3C5225EA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Ensure ongoing local program excellence.</w:t>
      </w:r>
    </w:p>
    <w:p w14:paraId="3685581A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Build and maintain relationships with a broad range of internal and ex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ternal stakeholders to support 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GC’s strategic objectives.</w:t>
      </w:r>
    </w:p>
    <w:p w14:paraId="3491ABF9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Lead by example by demonstrating a passion for delivering an excellent overall member experience.</w:t>
      </w:r>
    </w:p>
    <w:p w14:paraId="537F30B8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Promote an environment that encourages continuous learning and facilitates a culture of continuous improvement.</w:t>
      </w:r>
    </w:p>
    <w:p w14:paraId="517CE4B3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Foster a positive, engaging and collaborative work environment.</w:t>
      </w:r>
    </w:p>
    <w:p w14:paraId="3F5E8969" w14:textId="77777777" w:rsidR="00200CE7" w:rsidRPr="0003729F" w:rsidRDefault="00200CE7" w:rsidP="00200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Proactively promote 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 by being active and visible within the communities we participate in and impact.</w:t>
      </w:r>
    </w:p>
    <w:p w14:paraId="28CA4794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Operations</w:t>
      </w:r>
    </w:p>
    <w:p w14:paraId="7328C8B6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Develop and impleme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nt operational plans that help 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 implement its strategic plan and achieve its annual and longer-term goals and objectives.</w:t>
      </w:r>
    </w:p>
    <w:p w14:paraId="7EA8E70C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Oversee the planning, implementat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ion and rigorous evaluation of 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GC’s programs and services.</w:t>
      </w:r>
    </w:p>
    <w:p w14:paraId="30B4BE28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Monitor the day-to-day operations of the organization.</w:t>
      </w:r>
    </w:p>
    <w:p w14:paraId="20EFD5AE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Manage reporting and information to ensure delivery of relevant information to facilitate proactive, data driven decision making at the Board, Management, Coaches and Staff.</w:t>
      </w:r>
    </w:p>
    <w:p w14:paraId="2BE54330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Responsible for 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GC’s overall talent strategy and plan including the recruiting, management, supervision and retention of qualified staff.</w:t>
      </w:r>
    </w:p>
    <w:p w14:paraId="154F4D26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Establish a positive, health and safe work environment in accordance with all relevant legislation and regulations.</w:t>
      </w:r>
    </w:p>
    <w:p w14:paraId="1E4F73F0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Oversee marketing and other communication efforts.</w:t>
      </w:r>
    </w:p>
    <w:p w14:paraId="691F7C73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Ensure risk management activities take place to reduce and control potential risks to the safety, security and health of our athletes and employees.</w:t>
      </w:r>
    </w:p>
    <w:p w14:paraId="77F645CE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lastRenderedPageBreak/>
        <w:t>Draft policies for the approval of the Board and prepare implementation procedures; review and revise existing policies and recommend changes to the Board as appropriate.</w:t>
      </w:r>
    </w:p>
    <w:p w14:paraId="3DE0DD9B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Facilitate relationships through effective communications between and among athletes, coaches and parents to support collaboration in an athlete’s overall development.</w:t>
      </w:r>
    </w:p>
    <w:p w14:paraId="76A26131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Responds promptly to member concerns, mediating satisfactory responses and implementing action plans.</w:t>
      </w:r>
    </w:p>
    <w:p w14:paraId="4E77857E" w14:textId="77777777" w:rsidR="00200CE7" w:rsidRPr="0003729F" w:rsidRDefault="00200CE7" w:rsidP="00200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Perform other duties as assigned.</w:t>
      </w:r>
    </w:p>
    <w:p w14:paraId="5A4913CE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Financial Performance</w:t>
      </w:r>
    </w:p>
    <w:p w14:paraId="4089A84B" w14:textId="77777777" w:rsidR="00200CE7" w:rsidRPr="0003729F" w:rsidRDefault="00200CE7" w:rsidP="00200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Provide financial leadership by developing and managing the annual operating budget and monitoring long-term strategic fiscal plans.</w:t>
      </w:r>
    </w:p>
    <w:p w14:paraId="7C0A12A5" w14:textId="77777777" w:rsidR="00200CE7" w:rsidRPr="0003729F" w:rsidRDefault="00200CE7" w:rsidP="00200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Develop, drive, and ensure the internal controls and processes required to effectively monitor financial performance and achieve annual targets, including financial stability of the Club.</w:t>
      </w:r>
    </w:p>
    <w:p w14:paraId="297A3622" w14:textId="77777777" w:rsidR="00200CE7" w:rsidRPr="0003729F" w:rsidRDefault="00200CE7" w:rsidP="00200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Maintain and be accountable for a disciplined and transparent management reporting process.</w:t>
      </w:r>
    </w:p>
    <w:p w14:paraId="507B894C" w14:textId="77777777" w:rsidR="00200CE7" w:rsidRPr="0003729F" w:rsidRDefault="00200CE7" w:rsidP="00200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Prepare and present the annual budgets and monthly financial reports to the Board.</w:t>
      </w:r>
    </w:p>
    <w:p w14:paraId="2E4F055F" w14:textId="77777777" w:rsidR="00200CE7" w:rsidRPr="0003729F" w:rsidRDefault="00200CE7" w:rsidP="00200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Ensure that asset utilization rates are within an acceptable range.</w:t>
      </w:r>
    </w:p>
    <w:p w14:paraId="288DE268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Board Governance</w:t>
      </w:r>
    </w:p>
    <w:p w14:paraId="663381E7" w14:textId="77777777" w:rsidR="00200CE7" w:rsidRPr="0003729F" w:rsidRDefault="00200CE7" w:rsidP="00200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Participate and contribute to strong governance with the Board fostering an effective, collaborative relationship.</w:t>
      </w:r>
    </w:p>
    <w:p w14:paraId="610B57C1" w14:textId="77777777" w:rsidR="00200CE7" w:rsidRPr="0003729F" w:rsidRDefault="00200CE7" w:rsidP="00200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Identify, assess and inform the Board of any issues affecting the organization and provide recommendations to address them.</w:t>
      </w:r>
    </w:p>
    <w:p w14:paraId="0B3262FB" w14:textId="77777777" w:rsidR="00200CE7" w:rsidRPr="0003729F" w:rsidRDefault="00200CE7" w:rsidP="00200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Responsible for communicating effectively with the Board and providing, in a timely and accurate manner, all information necessary for the Board to function properly and to make informed decisions.</w:t>
      </w:r>
    </w:p>
    <w:p w14:paraId="270BDED3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Experience, Skills and Qualifications</w:t>
      </w:r>
    </w:p>
    <w:p w14:paraId="0D6FFB81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Either a post-second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ary degree (master’s degree is considered an asset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) or post-secondary diploma (with additional qualifications preferred).</w:t>
      </w:r>
    </w:p>
    <w:p w14:paraId="1C1035D8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Relevant experience of 10 or more years in a senior management or executive leadership role in sport administration and management, not-for profit sector, facilities management, or a business-related field.</w:t>
      </w:r>
    </w:p>
    <w:p w14:paraId="34EE58DD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lastRenderedPageBreak/>
        <w:t>Substantial work-related experience with a proven leadership record in several areas such as: strategy development and execution, program development, financial management and budgeting, human resource management, operations management, risk management, volunteer management.</w:t>
      </w:r>
    </w:p>
    <w:p w14:paraId="36D3F55F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Knowledge of leadership and management principles related to non-profits.</w:t>
      </w:r>
    </w:p>
    <w:p w14:paraId="7C79043E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Background in supervising a large number of staff and demonstrated ability to prioritize work assignments for staff.</w:t>
      </w:r>
    </w:p>
    <w:p w14:paraId="49A4AA58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Proven success working with a Board of Directors.</w:t>
      </w:r>
    </w:p>
    <w:p w14:paraId="4D27DA7E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Dynamic and charismatic team player who enjoys being the public face of the organization.</w:t>
      </w:r>
    </w:p>
    <w:p w14:paraId="0CF5FC87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Proficiency in the use of Microsoft Office, Microsoft Word, Excel, PowerPoint.</w:t>
      </w:r>
    </w:p>
    <w:p w14:paraId="53E577F8" w14:textId="77777777" w:rsidR="00200CE7" w:rsidRPr="0003729F" w:rsidRDefault="00200CE7" w:rsidP="0020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Knowledge of and genuine interest in recreational sport would be considered a strong asset.</w:t>
      </w:r>
    </w:p>
    <w:p w14:paraId="25385663" w14:textId="77777777" w:rsidR="00200CE7" w:rsidRDefault="00200CE7" w:rsidP="00200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D3143A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Consideration may be given to an equivalent combination of education and experience.</w:t>
      </w:r>
    </w:p>
    <w:p w14:paraId="7D56E003" w14:textId="77777777" w:rsidR="00200CE7" w:rsidRPr="00D3143A" w:rsidRDefault="00200CE7" w:rsidP="00200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D3143A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Excellent oral and written communication skills, interpersonal skills, and ability to foster a collaborative, positive and diverse work environment.</w:t>
      </w:r>
    </w:p>
    <w:p w14:paraId="08DCE14F" w14:textId="77777777" w:rsidR="00200CE7" w:rsidRPr="0003729F" w:rsidRDefault="00200CE7" w:rsidP="00200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Demonstrated ability to build strong relationships.</w:t>
      </w:r>
    </w:p>
    <w:p w14:paraId="1CBC3DE3" w14:textId="77777777" w:rsidR="00200CE7" w:rsidRPr="0003729F" w:rsidRDefault="00200CE7" w:rsidP="00200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Demonstrated strategic thinker with a growth mindset that is open-minded and not afraid to innovate by challenging the status quo.</w:t>
      </w:r>
    </w:p>
    <w:p w14:paraId="7C9EEB0D" w14:textId="77777777" w:rsidR="00200CE7" w:rsidRPr="0003729F" w:rsidRDefault="00200CE7" w:rsidP="00200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Strong analytical, problem solving and negotiating skills with the ability to influence others.</w:t>
      </w:r>
    </w:p>
    <w:p w14:paraId="77AC5DC3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Workplace Requirements and Conditions</w:t>
      </w:r>
    </w:p>
    <w:p w14:paraId="2A95EE6A" w14:textId="77777777" w:rsidR="00200CE7" w:rsidRPr="0003729F" w:rsidRDefault="00200CE7" w:rsidP="00200C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Location: 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455 Maxwell Cres., Regina, Saskatchewan</w:t>
      </w:r>
    </w:p>
    <w:p w14:paraId="54E813A0" w14:textId="77777777" w:rsidR="00200CE7" w:rsidRPr="0003729F" w:rsidRDefault="00200CE7" w:rsidP="00200C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This is a full-time position working a standard work week. Occasional work on weekends and evenings is required to accommodate activities such as Board meetings, meetings with members and representing the organization at special events.</w:t>
      </w:r>
    </w:p>
    <w:p w14:paraId="6645C707" w14:textId="77777777" w:rsidR="00200CE7" w:rsidRPr="0003729F" w:rsidRDefault="00200CE7" w:rsidP="00200C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We are committed to providing a safe environment for children; therefore, all applicants will be thoroughly screened and as a condition of employment, a criminal record check with a vulnerable sector screening is required.</w:t>
      </w:r>
    </w:p>
    <w:p w14:paraId="1DF13295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QC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GC is an equal opportunity employer and we encourage candidates of all backgrounds to apply. Accommodations are available upon request for candidates with disabilities taking part in the selection process.</w:t>
      </w:r>
    </w:p>
    <w:p w14:paraId="492E4C34" w14:textId="77777777" w:rsidR="00CE5D37" w:rsidRDefault="00CE5D3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</w:pPr>
    </w:p>
    <w:p w14:paraId="102E4B13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lastRenderedPageBreak/>
        <w:t>How to Apply</w:t>
      </w:r>
    </w:p>
    <w:p w14:paraId="5B02C5C2" w14:textId="1951FB59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Submit your resume, cover letter and either your current criminal record check with a vulnerable sector screening or proof that you have applied for one by </w:t>
      </w: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11:59pm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 </w:t>
      </w:r>
      <w:r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C</w:t>
      </w: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ST 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on </w:t>
      </w:r>
      <w:r w:rsidR="003E2B67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Monday</w:t>
      </w:r>
      <w:r w:rsidR="00CE5D37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 xml:space="preserve">, </w:t>
      </w:r>
      <w:r w:rsidR="003E2B67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December 14</w:t>
      </w:r>
      <w:r w:rsidR="00CE5D37" w:rsidRPr="00CE5D37">
        <w:rPr>
          <w:rFonts w:ascii="Arial" w:eastAsia="Times New Roman" w:hAnsi="Arial" w:cs="Arial"/>
          <w:b/>
          <w:bCs/>
          <w:color w:val="4C4C4C"/>
          <w:sz w:val="27"/>
          <w:szCs w:val="27"/>
          <w:vertAlign w:val="superscript"/>
          <w:lang w:eastAsia="en-CA"/>
        </w:rPr>
        <w:t>th</w:t>
      </w:r>
      <w:r w:rsidR="00CE5D37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 xml:space="preserve"> </w:t>
      </w:r>
      <w:r w:rsidRPr="0003729F"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>, 2020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 to:</w:t>
      </w:r>
    </w:p>
    <w:p w14:paraId="1469839D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Executive Committee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 xml:space="preserve">, </w:t>
      </w:r>
      <w:r>
        <w:rPr>
          <w:rFonts w:ascii="Arial" w:eastAsia="Times New Roman" w:hAnsi="Arial" w:cs="Arial"/>
          <w:color w:val="4C4C4C"/>
          <w:sz w:val="27"/>
          <w:szCs w:val="27"/>
          <w:lang w:eastAsia="en-CA"/>
        </w:rPr>
        <w:t>QCG</w:t>
      </w: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C Board of Directors</w:t>
      </w:r>
    </w:p>
    <w:p w14:paraId="2EEAD33C" w14:textId="40299D62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 xml:space="preserve">Email: </w:t>
      </w:r>
      <w:r w:rsidR="003E2B67"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CA"/>
        </w:rPr>
        <w:t>shaunkwildman@gmail.com</w:t>
      </w:r>
      <w:r>
        <w:rPr>
          <w:rFonts w:ascii="Arial" w:eastAsia="Times New Roman" w:hAnsi="Arial" w:cs="Arial"/>
          <w:b/>
          <w:bCs/>
          <w:color w:val="4C4C4C"/>
          <w:sz w:val="27"/>
          <w:szCs w:val="27"/>
          <w:lang w:eastAsia="en-CA"/>
        </w:rPr>
        <w:t xml:space="preserve"> </w:t>
      </w:r>
    </w:p>
    <w:p w14:paraId="01B67D4B" w14:textId="77777777" w:rsidR="00200CE7" w:rsidRPr="0003729F" w:rsidRDefault="00200CE7" w:rsidP="0020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7"/>
          <w:szCs w:val="27"/>
          <w:lang w:eastAsia="en-CA"/>
        </w:rPr>
      </w:pPr>
      <w:r w:rsidRPr="0003729F">
        <w:rPr>
          <w:rFonts w:ascii="Arial" w:eastAsia="Times New Roman" w:hAnsi="Arial" w:cs="Arial"/>
          <w:color w:val="4C4C4C"/>
          <w:sz w:val="27"/>
          <w:szCs w:val="27"/>
          <w:lang w:eastAsia="en-CA"/>
        </w:rPr>
        <w:t>While all applicants are thanked for their interest, only those chosen for interviews will be contacted.</w:t>
      </w:r>
    </w:p>
    <w:p w14:paraId="50F14737" w14:textId="77777777" w:rsidR="00200CE7" w:rsidRDefault="00200CE7" w:rsidP="00200CE7"/>
    <w:p w14:paraId="5345DFD3" w14:textId="77777777" w:rsidR="00FB004F" w:rsidRPr="00CD31E4" w:rsidRDefault="00FB004F" w:rsidP="00FB004F">
      <w:pPr>
        <w:rPr>
          <w:rFonts w:ascii="Times New Roman" w:hAnsi="Times New Roman" w:cs="Times New Roman"/>
          <w:sz w:val="20"/>
          <w:szCs w:val="20"/>
        </w:rPr>
      </w:pPr>
    </w:p>
    <w:p w14:paraId="3AA88023" w14:textId="77777777" w:rsidR="00F46CBC" w:rsidRPr="00F46CBC" w:rsidRDefault="00F46CBC" w:rsidP="00180E7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46CBC" w:rsidRPr="00F46C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1EA5" w14:textId="77777777" w:rsidR="00906228" w:rsidRDefault="00906228" w:rsidP="00B527C0">
      <w:pPr>
        <w:spacing w:after="0" w:line="240" w:lineRule="auto"/>
      </w:pPr>
      <w:r>
        <w:separator/>
      </w:r>
    </w:p>
  </w:endnote>
  <w:endnote w:type="continuationSeparator" w:id="0">
    <w:p w14:paraId="158F4855" w14:textId="77777777" w:rsidR="00906228" w:rsidRDefault="00906228" w:rsidP="00B5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9D78" w14:textId="77777777" w:rsidR="005B44CD" w:rsidRPr="00F5032A" w:rsidRDefault="005B44CD" w:rsidP="00F5032A">
    <w:pPr>
      <w:pStyle w:val="Footer"/>
      <w:jc w:val="right"/>
      <w:rPr>
        <w:rFonts w:ascii="Tahoma" w:hAnsi="Tahoma" w:cs="Tahoma"/>
      </w:rPr>
    </w:pPr>
    <w:r w:rsidRPr="00F5032A">
      <w:rPr>
        <w:rFonts w:ascii="Tahoma" w:hAnsi="Tahoma" w:cs="Tahoma"/>
      </w:rPr>
      <w:t>www.qcgc.ca</w:t>
    </w:r>
  </w:p>
  <w:p w14:paraId="001EB381" w14:textId="77777777" w:rsidR="00FB004F" w:rsidRDefault="00FB0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BB0A" w14:textId="77777777" w:rsidR="00906228" w:rsidRDefault="00906228" w:rsidP="00B527C0">
      <w:pPr>
        <w:spacing w:after="0" w:line="240" w:lineRule="auto"/>
      </w:pPr>
      <w:r>
        <w:separator/>
      </w:r>
    </w:p>
  </w:footnote>
  <w:footnote w:type="continuationSeparator" w:id="0">
    <w:p w14:paraId="47CA1260" w14:textId="77777777" w:rsidR="00906228" w:rsidRDefault="00906228" w:rsidP="00B5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3E09" w14:textId="77777777" w:rsidR="00FB004F" w:rsidRDefault="00FB004F" w:rsidP="00856CB8">
    <w:pPr>
      <w:pStyle w:val="Header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Queen City Gymnastics Club</w:t>
    </w:r>
  </w:p>
  <w:p w14:paraId="00FD92C9" w14:textId="77777777" w:rsidR="00FB004F" w:rsidRPr="00F5032A" w:rsidRDefault="00856CB8" w:rsidP="00856CB8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  <w:b/>
      </w:rPr>
      <w:tab/>
    </w:r>
    <w:r w:rsidR="00FB004F" w:rsidRPr="00F5032A">
      <w:rPr>
        <w:rFonts w:ascii="Tahoma" w:hAnsi="Tahoma" w:cs="Tahoma"/>
      </w:rPr>
      <w:t>455 Maxwell Cres. Regina, SK  S4N 5X9</w:t>
    </w:r>
  </w:p>
  <w:p w14:paraId="1AF4EAFF" w14:textId="77777777" w:rsidR="00FB004F" w:rsidRPr="00F5032A" w:rsidRDefault="00856CB8" w:rsidP="00856CB8">
    <w:pPr>
      <w:pStyle w:val="Header"/>
      <w:jc w:val="right"/>
      <w:rPr>
        <w:rFonts w:ascii="Tahoma" w:hAnsi="Tahoma" w:cs="Tahoma"/>
      </w:rPr>
    </w:pPr>
    <w:r w:rsidRPr="00F5032A">
      <w:rPr>
        <w:rFonts w:ascii="Tahoma" w:hAnsi="Tahoma" w:cs="Tahoma"/>
      </w:rPr>
      <w:tab/>
    </w:r>
    <w:r w:rsidR="00FB004F" w:rsidRPr="00F5032A">
      <w:rPr>
        <w:rFonts w:ascii="Tahoma" w:hAnsi="Tahoma" w:cs="Tahoma"/>
      </w:rPr>
      <w:t>Phone: (306) 757-5311, Email: office@qcgc.ca</w:t>
    </w:r>
  </w:p>
  <w:p w14:paraId="40E7FCC9" w14:textId="77777777" w:rsidR="00B527C0" w:rsidRPr="005B44CD" w:rsidRDefault="00B527C0" w:rsidP="00FB004F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5CC"/>
    <w:multiLevelType w:val="multilevel"/>
    <w:tmpl w:val="382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11CFE"/>
    <w:multiLevelType w:val="multilevel"/>
    <w:tmpl w:val="D5A0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16B25"/>
    <w:multiLevelType w:val="multilevel"/>
    <w:tmpl w:val="768E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77E62"/>
    <w:multiLevelType w:val="hybridMultilevel"/>
    <w:tmpl w:val="79D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58DD"/>
    <w:multiLevelType w:val="multilevel"/>
    <w:tmpl w:val="AC62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36406"/>
    <w:multiLevelType w:val="multilevel"/>
    <w:tmpl w:val="017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75AD0"/>
    <w:multiLevelType w:val="multilevel"/>
    <w:tmpl w:val="541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81B8E"/>
    <w:multiLevelType w:val="multilevel"/>
    <w:tmpl w:val="7C3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76BA5"/>
    <w:multiLevelType w:val="hybridMultilevel"/>
    <w:tmpl w:val="F7D2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94"/>
    <w:rsid w:val="000B6510"/>
    <w:rsid w:val="00180E7E"/>
    <w:rsid w:val="00197166"/>
    <w:rsid w:val="00200CE7"/>
    <w:rsid w:val="00202780"/>
    <w:rsid w:val="00272C94"/>
    <w:rsid w:val="00283B83"/>
    <w:rsid w:val="0028593E"/>
    <w:rsid w:val="003E2B67"/>
    <w:rsid w:val="0045210F"/>
    <w:rsid w:val="005B44CD"/>
    <w:rsid w:val="0084300A"/>
    <w:rsid w:val="00856CB8"/>
    <w:rsid w:val="00906228"/>
    <w:rsid w:val="009E2E88"/>
    <w:rsid w:val="00AA1F7C"/>
    <w:rsid w:val="00B00874"/>
    <w:rsid w:val="00B43A05"/>
    <w:rsid w:val="00B527C0"/>
    <w:rsid w:val="00CD31E4"/>
    <w:rsid w:val="00CE5D37"/>
    <w:rsid w:val="00D010B9"/>
    <w:rsid w:val="00E31F78"/>
    <w:rsid w:val="00EF593E"/>
    <w:rsid w:val="00F46CBC"/>
    <w:rsid w:val="00F5032A"/>
    <w:rsid w:val="00F65E34"/>
    <w:rsid w:val="00F860C1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C690E"/>
  <w15:chartTrackingRefBased/>
  <w15:docId w15:val="{1A770615-139F-4100-9FDB-A0E37C2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C0"/>
  </w:style>
  <w:style w:type="paragraph" w:styleId="Footer">
    <w:name w:val="footer"/>
    <w:basedOn w:val="Normal"/>
    <w:link w:val="FooterChar"/>
    <w:uiPriority w:val="99"/>
    <w:unhideWhenUsed/>
    <w:rsid w:val="00B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C0"/>
  </w:style>
  <w:style w:type="paragraph" w:styleId="BalloonText">
    <w:name w:val="Balloon Text"/>
    <w:basedOn w:val="Normal"/>
    <w:link w:val="BalloonTextChar"/>
    <w:uiPriority w:val="99"/>
    <w:semiHidden/>
    <w:unhideWhenUsed/>
    <w:rsid w:val="00FB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1E4"/>
    <w:pPr>
      <w:ind w:left="720"/>
      <w:contextualSpacing/>
    </w:pPr>
  </w:style>
  <w:style w:type="paragraph" w:styleId="NoSpacing">
    <w:name w:val="No Spacing"/>
    <w:uiPriority w:val="1"/>
    <w:qFormat/>
    <w:rsid w:val="00F46C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F593E"/>
  </w:style>
  <w:style w:type="character" w:styleId="Hyperlink">
    <w:name w:val="Hyperlink"/>
    <w:basedOn w:val="DefaultParagraphFont"/>
    <w:uiPriority w:val="99"/>
    <w:unhideWhenUsed/>
    <w:rsid w:val="00200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BADC-6736-4411-8999-E83D7C60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City Gym Office</dc:creator>
  <cp:keywords/>
  <dc:description/>
  <cp:lastModifiedBy>shaun wildman</cp:lastModifiedBy>
  <cp:revision>4</cp:revision>
  <cp:lastPrinted>2020-11-28T14:04:00Z</cp:lastPrinted>
  <dcterms:created xsi:type="dcterms:W3CDTF">2020-11-28T14:02:00Z</dcterms:created>
  <dcterms:modified xsi:type="dcterms:W3CDTF">2020-11-28T15:24:00Z</dcterms:modified>
</cp:coreProperties>
</file>